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649" w:rsidRDefault="00422649" w:rsidP="00422649">
      <w:pPr>
        <w:spacing w:after="0" w:line="276" w:lineRule="auto"/>
        <w:jc w:val="center"/>
        <w:rPr>
          <w:rFonts w:ascii="Verdana" w:hAnsi="Verdana"/>
          <w:b/>
          <w:sz w:val="20"/>
          <w:szCs w:val="20"/>
        </w:rPr>
      </w:pPr>
      <w:r>
        <w:rPr>
          <w:rFonts w:ascii="Verdana" w:hAnsi="Verdana"/>
          <w:b/>
          <w:sz w:val="20"/>
          <w:szCs w:val="20"/>
        </w:rPr>
        <w:t>Intervention groupes socialiste et communiste</w:t>
      </w:r>
    </w:p>
    <w:p w:rsidR="00422649" w:rsidRPr="005A52D2" w:rsidRDefault="00422649" w:rsidP="00422649">
      <w:pPr>
        <w:spacing w:after="0" w:line="276" w:lineRule="auto"/>
        <w:jc w:val="center"/>
        <w:rPr>
          <w:rFonts w:ascii="Verdana" w:hAnsi="Verdana"/>
          <w:b/>
          <w:sz w:val="20"/>
          <w:szCs w:val="20"/>
        </w:rPr>
      </w:pPr>
      <w:r w:rsidRPr="005A52D2">
        <w:rPr>
          <w:rFonts w:ascii="Verdana" w:hAnsi="Verdana"/>
          <w:b/>
          <w:sz w:val="20"/>
          <w:szCs w:val="20"/>
        </w:rPr>
        <w:t>Débat d’orientation budgétaire 2019</w:t>
      </w:r>
    </w:p>
    <w:p w:rsidR="00422649" w:rsidRPr="005A52D2" w:rsidRDefault="00422649" w:rsidP="00422649">
      <w:pPr>
        <w:spacing w:after="0" w:line="276" w:lineRule="auto"/>
        <w:jc w:val="center"/>
        <w:rPr>
          <w:rFonts w:ascii="Verdana" w:hAnsi="Verdana"/>
          <w:b/>
          <w:sz w:val="20"/>
          <w:szCs w:val="20"/>
        </w:rPr>
      </w:pPr>
      <w:r w:rsidRPr="005A52D2">
        <w:rPr>
          <w:rFonts w:ascii="Verdana" w:hAnsi="Verdana"/>
          <w:b/>
          <w:sz w:val="20"/>
          <w:szCs w:val="20"/>
        </w:rPr>
        <w:t>Conseil communautaire 13 novembre 2018</w:t>
      </w:r>
    </w:p>
    <w:p w:rsidR="006954B8" w:rsidRDefault="006954B8" w:rsidP="00422649">
      <w:pPr>
        <w:spacing w:after="0"/>
      </w:pPr>
    </w:p>
    <w:p w:rsidR="006F0124" w:rsidRDefault="006F0124" w:rsidP="00422649">
      <w:pPr>
        <w:spacing w:after="0"/>
      </w:pPr>
      <w:bookmarkStart w:id="0" w:name="_GoBack"/>
      <w:bookmarkEnd w:id="0"/>
    </w:p>
    <w:p w:rsidR="00FB3BC1" w:rsidRDefault="00FB3BC1" w:rsidP="00422649">
      <w:pPr>
        <w:spacing w:after="0"/>
      </w:pPr>
    </w:p>
    <w:p w:rsidR="006F0124" w:rsidRPr="00094BC4" w:rsidRDefault="00991548" w:rsidP="00991548">
      <w:pPr>
        <w:spacing w:after="0" w:line="276" w:lineRule="auto"/>
        <w:jc w:val="both"/>
        <w:rPr>
          <w:rFonts w:ascii="Verdana" w:hAnsi="Verdana"/>
          <w:sz w:val="20"/>
          <w:szCs w:val="20"/>
        </w:rPr>
      </w:pPr>
      <w:r w:rsidRPr="00094BC4">
        <w:rPr>
          <w:rFonts w:ascii="Verdana" w:hAnsi="Verdana"/>
          <w:sz w:val="20"/>
          <w:szCs w:val="20"/>
        </w:rPr>
        <w:t>Un débat d’orientation budgétaire</w:t>
      </w:r>
      <w:r w:rsidR="006F0124" w:rsidRPr="00094BC4">
        <w:rPr>
          <w:rFonts w:ascii="Verdana" w:hAnsi="Verdana"/>
          <w:sz w:val="20"/>
          <w:szCs w:val="20"/>
        </w:rPr>
        <w:t xml:space="preserve"> précise le</w:t>
      </w:r>
      <w:r w:rsidR="00EA7D21" w:rsidRPr="00094BC4">
        <w:rPr>
          <w:rFonts w:ascii="Verdana" w:hAnsi="Verdana"/>
          <w:sz w:val="20"/>
          <w:szCs w:val="20"/>
        </w:rPr>
        <w:t xml:space="preserve">s choix budgétaires de toute </w:t>
      </w:r>
      <w:r w:rsidR="006F0124" w:rsidRPr="00094BC4">
        <w:rPr>
          <w:rFonts w:ascii="Verdana" w:hAnsi="Verdana"/>
          <w:sz w:val="20"/>
          <w:szCs w:val="20"/>
        </w:rPr>
        <w:t>collectivité</w:t>
      </w:r>
      <w:r w:rsidR="00EA7D21" w:rsidRPr="00094BC4">
        <w:rPr>
          <w:rFonts w:ascii="Verdana" w:hAnsi="Verdana"/>
          <w:sz w:val="20"/>
          <w:szCs w:val="20"/>
        </w:rPr>
        <w:t>,</w:t>
      </w:r>
      <w:r w:rsidR="006F0124" w:rsidRPr="00094BC4">
        <w:rPr>
          <w:rFonts w:ascii="Verdana" w:hAnsi="Verdana"/>
          <w:sz w:val="20"/>
          <w:szCs w:val="20"/>
        </w:rPr>
        <w:t xml:space="preserve"> et encore plus </w:t>
      </w:r>
      <w:r w:rsidRPr="00094BC4">
        <w:rPr>
          <w:rFonts w:ascii="Verdana" w:hAnsi="Verdana"/>
          <w:sz w:val="20"/>
          <w:szCs w:val="20"/>
        </w:rPr>
        <w:t xml:space="preserve">ceux </w:t>
      </w:r>
      <w:r w:rsidR="006F0124" w:rsidRPr="00094BC4">
        <w:rPr>
          <w:rFonts w:ascii="Verdana" w:hAnsi="Verdana"/>
          <w:sz w:val="20"/>
          <w:szCs w:val="20"/>
        </w:rPr>
        <w:t>d’un EPCI</w:t>
      </w:r>
      <w:r w:rsidRPr="00094BC4">
        <w:rPr>
          <w:rFonts w:ascii="Verdana" w:hAnsi="Verdana"/>
          <w:sz w:val="20"/>
          <w:szCs w:val="20"/>
        </w:rPr>
        <w:t>,</w:t>
      </w:r>
      <w:r w:rsidR="006F0124" w:rsidRPr="00094BC4">
        <w:rPr>
          <w:rFonts w:ascii="Verdana" w:hAnsi="Verdana"/>
          <w:sz w:val="20"/>
          <w:szCs w:val="20"/>
        </w:rPr>
        <w:t xml:space="preserve"> qui ne peut se contenter d’improvisation</w:t>
      </w:r>
      <w:r w:rsidR="00EA7D21" w:rsidRPr="00094BC4">
        <w:rPr>
          <w:rFonts w:ascii="Verdana" w:hAnsi="Verdana"/>
          <w:sz w:val="20"/>
          <w:szCs w:val="20"/>
        </w:rPr>
        <w:t>s</w:t>
      </w:r>
      <w:r w:rsidR="006F0124" w:rsidRPr="00094BC4">
        <w:rPr>
          <w:rFonts w:ascii="Verdana" w:hAnsi="Verdana"/>
          <w:sz w:val="20"/>
          <w:szCs w:val="20"/>
        </w:rPr>
        <w:t xml:space="preserve"> annuelle</w:t>
      </w:r>
      <w:r w:rsidR="00EA7D21" w:rsidRPr="00094BC4">
        <w:rPr>
          <w:rFonts w:ascii="Verdana" w:hAnsi="Verdana"/>
          <w:sz w:val="20"/>
          <w:szCs w:val="20"/>
        </w:rPr>
        <w:t>s</w:t>
      </w:r>
      <w:r w:rsidR="006F0124" w:rsidRPr="00094BC4">
        <w:rPr>
          <w:rFonts w:ascii="Verdana" w:hAnsi="Verdana"/>
          <w:sz w:val="20"/>
          <w:szCs w:val="20"/>
        </w:rPr>
        <w:t>.</w:t>
      </w:r>
    </w:p>
    <w:p w:rsidR="00EA7D21" w:rsidRPr="00094BC4" w:rsidRDefault="00EA7D21" w:rsidP="00991548">
      <w:pPr>
        <w:spacing w:after="0" w:line="276" w:lineRule="auto"/>
        <w:jc w:val="both"/>
        <w:rPr>
          <w:rFonts w:ascii="Verdana" w:hAnsi="Verdana"/>
          <w:sz w:val="20"/>
          <w:szCs w:val="20"/>
        </w:rPr>
      </w:pPr>
    </w:p>
    <w:p w:rsidR="006F0124" w:rsidRPr="00094BC4" w:rsidRDefault="006F0124" w:rsidP="00991548">
      <w:pPr>
        <w:spacing w:after="0" w:line="276" w:lineRule="auto"/>
        <w:jc w:val="both"/>
        <w:rPr>
          <w:rFonts w:ascii="Verdana" w:hAnsi="Verdana"/>
          <w:sz w:val="20"/>
          <w:szCs w:val="20"/>
        </w:rPr>
      </w:pPr>
      <w:r w:rsidRPr="00094BC4">
        <w:rPr>
          <w:rFonts w:ascii="Verdana" w:hAnsi="Verdana"/>
          <w:sz w:val="20"/>
          <w:szCs w:val="20"/>
        </w:rPr>
        <w:t>Bien au contraire, c’est l’affirmation de choix politiques d’orientations budgétaires</w:t>
      </w:r>
      <w:r w:rsidR="00EA7D21" w:rsidRPr="00094BC4">
        <w:rPr>
          <w:rFonts w:ascii="Verdana" w:hAnsi="Verdana"/>
          <w:sz w:val="20"/>
          <w:szCs w:val="20"/>
        </w:rPr>
        <w:t>,</w:t>
      </w:r>
      <w:r w:rsidRPr="00094BC4">
        <w:rPr>
          <w:rFonts w:ascii="Verdana" w:hAnsi="Verdana"/>
          <w:sz w:val="20"/>
          <w:szCs w:val="20"/>
        </w:rPr>
        <w:t xml:space="preserve"> de programme de travaux qui s’inscrivent dans une stratégie tracé</w:t>
      </w:r>
      <w:r w:rsidR="00EA7D21" w:rsidRPr="00094BC4">
        <w:rPr>
          <w:rFonts w:ascii="Verdana" w:hAnsi="Verdana"/>
          <w:sz w:val="20"/>
          <w:szCs w:val="20"/>
        </w:rPr>
        <w:t>e pour un mandat, voire au-delà</w:t>
      </w:r>
      <w:r w:rsidRPr="00094BC4">
        <w:rPr>
          <w:rFonts w:ascii="Verdana" w:hAnsi="Verdana"/>
          <w:sz w:val="20"/>
          <w:szCs w:val="20"/>
        </w:rPr>
        <w:t>…</w:t>
      </w:r>
    </w:p>
    <w:p w:rsidR="00EA7D21" w:rsidRPr="00094BC4" w:rsidRDefault="00EA7D21" w:rsidP="00991548">
      <w:pPr>
        <w:spacing w:after="0" w:line="276" w:lineRule="auto"/>
        <w:jc w:val="both"/>
        <w:rPr>
          <w:rFonts w:ascii="Verdana" w:hAnsi="Verdana"/>
          <w:sz w:val="20"/>
          <w:szCs w:val="20"/>
        </w:rPr>
      </w:pPr>
    </w:p>
    <w:p w:rsidR="006F0124" w:rsidRPr="00094BC4" w:rsidRDefault="006F0124" w:rsidP="00991548">
      <w:pPr>
        <w:spacing w:after="0" w:line="276" w:lineRule="auto"/>
        <w:jc w:val="both"/>
        <w:rPr>
          <w:rFonts w:ascii="Verdana" w:hAnsi="Verdana"/>
          <w:sz w:val="20"/>
          <w:szCs w:val="20"/>
        </w:rPr>
      </w:pPr>
      <w:r w:rsidRPr="00094BC4">
        <w:rPr>
          <w:rFonts w:ascii="Verdana" w:hAnsi="Verdana"/>
          <w:sz w:val="20"/>
          <w:szCs w:val="20"/>
        </w:rPr>
        <w:t xml:space="preserve">Cependant, toute collectivité n’est pas </w:t>
      </w:r>
      <w:r w:rsidR="00EA7D21" w:rsidRPr="00094BC4">
        <w:rPr>
          <w:rFonts w:ascii="Verdana" w:hAnsi="Verdana"/>
          <w:sz w:val="20"/>
          <w:szCs w:val="20"/>
        </w:rPr>
        <w:t xml:space="preserve">seul </w:t>
      </w:r>
      <w:r w:rsidRPr="00094BC4">
        <w:rPr>
          <w:rFonts w:ascii="Verdana" w:hAnsi="Verdana"/>
          <w:sz w:val="20"/>
          <w:szCs w:val="20"/>
        </w:rPr>
        <w:t>maître de son destin. Elle est tributaire des directives, des orientations de ses partenaires.</w:t>
      </w:r>
      <w:r w:rsidR="00991548" w:rsidRPr="00094BC4">
        <w:rPr>
          <w:rFonts w:ascii="Verdana" w:hAnsi="Verdana"/>
          <w:sz w:val="20"/>
          <w:szCs w:val="20"/>
        </w:rPr>
        <w:t xml:space="preserve"> </w:t>
      </w:r>
      <w:r w:rsidRPr="00094BC4">
        <w:rPr>
          <w:rFonts w:ascii="Verdana" w:hAnsi="Verdana"/>
          <w:sz w:val="20"/>
          <w:szCs w:val="20"/>
        </w:rPr>
        <w:t>Ces orientations peuvent être très positives, comme c’est le cas du soutien de la Région au travers du contrat métropolitain.</w:t>
      </w:r>
      <w:r w:rsidR="00EA7D21" w:rsidRPr="00094BC4">
        <w:rPr>
          <w:rFonts w:ascii="Verdana" w:hAnsi="Verdana"/>
          <w:sz w:val="20"/>
          <w:szCs w:val="20"/>
        </w:rPr>
        <w:t xml:space="preserve"> </w:t>
      </w:r>
      <w:r w:rsidRPr="00094BC4">
        <w:rPr>
          <w:rFonts w:ascii="Verdana" w:hAnsi="Verdana"/>
          <w:sz w:val="20"/>
          <w:szCs w:val="20"/>
        </w:rPr>
        <w:t xml:space="preserve">Contrat qui fixe au-delà de 2020 les grands dossiers </w:t>
      </w:r>
      <w:r w:rsidRPr="00094BC4">
        <w:rPr>
          <w:rFonts w:ascii="Verdana" w:hAnsi="Verdana"/>
          <w:sz w:val="20"/>
          <w:szCs w:val="20"/>
        </w:rPr>
        <w:softHyphen/>
        <w:t>–</w:t>
      </w:r>
      <w:r w:rsidR="00EA7D21" w:rsidRPr="00094BC4">
        <w:rPr>
          <w:rFonts w:ascii="Verdana" w:hAnsi="Verdana"/>
          <w:sz w:val="20"/>
          <w:szCs w:val="20"/>
        </w:rPr>
        <w:t xml:space="preserve"> </w:t>
      </w:r>
      <w:r w:rsidRPr="00094BC4">
        <w:rPr>
          <w:rFonts w:ascii="Verdana" w:hAnsi="Verdana"/>
          <w:sz w:val="20"/>
          <w:szCs w:val="20"/>
        </w:rPr>
        <w:t>éco</w:t>
      </w:r>
      <w:r w:rsidR="00EA7D21" w:rsidRPr="00094BC4">
        <w:rPr>
          <w:rFonts w:ascii="Verdana" w:hAnsi="Verdana"/>
          <w:sz w:val="20"/>
          <w:szCs w:val="20"/>
        </w:rPr>
        <w:t>nomie, r</w:t>
      </w:r>
      <w:r w:rsidRPr="00094BC4">
        <w:rPr>
          <w:rFonts w:ascii="Verdana" w:hAnsi="Verdana"/>
          <w:sz w:val="20"/>
          <w:szCs w:val="20"/>
        </w:rPr>
        <w:t>echerche</w:t>
      </w:r>
      <w:r w:rsidR="00EA7D21" w:rsidRPr="00094BC4">
        <w:rPr>
          <w:rFonts w:ascii="Verdana" w:hAnsi="Verdana"/>
          <w:sz w:val="20"/>
          <w:szCs w:val="20"/>
        </w:rPr>
        <w:t xml:space="preserve">, </w:t>
      </w:r>
      <w:r w:rsidRPr="00094BC4">
        <w:rPr>
          <w:rFonts w:ascii="Verdana" w:hAnsi="Verdana"/>
          <w:sz w:val="20"/>
          <w:szCs w:val="20"/>
        </w:rPr>
        <w:t>enseignement supérieur</w:t>
      </w:r>
      <w:r w:rsidR="00EA7D21" w:rsidRPr="00094BC4">
        <w:rPr>
          <w:rFonts w:ascii="Verdana" w:hAnsi="Verdana"/>
          <w:sz w:val="20"/>
          <w:szCs w:val="20"/>
        </w:rPr>
        <w:t xml:space="preserve"> </w:t>
      </w:r>
      <w:r w:rsidRPr="00094BC4">
        <w:rPr>
          <w:rFonts w:ascii="Verdana" w:hAnsi="Verdana"/>
          <w:sz w:val="20"/>
          <w:szCs w:val="20"/>
        </w:rPr>
        <w:t>– mais aussi le soutien aux plus petites communes.</w:t>
      </w:r>
    </w:p>
    <w:p w:rsidR="00991548" w:rsidRPr="00094BC4" w:rsidRDefault="00991548" w:rsidP="00991548">
      <w:pPr>
        <w:spacing w:after="0" w:line="276" w:lineRule="auto"/>
        <w:jc w:val="both"/>
        <w:rPr>
          <w:rFonts w:ascii="Verdana" w:hAnsi="Verdana"/>
          <w:sz w:val="20"/>
          <w:szCs w:val="20"/>
        </w:rPr>
      </w:pPr>
    </w:p>
    <w:p w:rsidR="006F0124" w:rsidRPr="00094BC4" w:rsidRDefault="00991548" w:rsidP="00991548">
      <w:pPr>
        <w:spacing w:after="0" w:line="276" w:lineRule="auto"/>
        <w:jc w:val="both"/>
        <w:rPr>
          <w:rFonts w:ascii="Verdana" w:hAnsi="Verdana"/>
          <w:sz w:val="20"/>
          <w:szCs w:val="20"/>
        </w:rPr>
      </w:pPr>
      <w:r w:rsidRPr="00094BC4">
        <w:rPr>
          <w:rFonts w:ascii="Verdana" w:hAnsi="Verdana"/>
          <w:sz w:val="20"/>
          <w:szCs w:val="20"/>
        </w:rPr>
        <w:t>L</w:t>
      </w:r>
      <w:r w:rsidR="006F0124" w:rsidRPr="00094BC4">
        <w:rPr>
          <w:rFonts w:ascii="Verdana" w:hAnsi="Verdana"/>
          <w:sz w:val="20"/>
          <w:szCs w:val="20"/>
        </w:rPr>
        <w:t xml:space="preserve">a ruralité </w:t>
      </w:r>
      <w:r w:rsidRPr="00094BC4">
        <w:rPr>
          <w:rFonts w:ascii="Verdana" w:hAnsi="Verdana"/>
          <w:sz w:val="20"/>
          <w:szCs w:val="20"/>
        </w:rPr>
        <w:t xml:space="preserve">est souvent </w:t>
      </w:r>
      <w:r w:rsidR="002F0F89" w:rsidRPr="00094BC4">
        <w:rPr>
          <w:rFonts w:ascii="Verdana" w:hAnsi="Verdana"/>
          <w:sz w:val="20"/>
          <w:szCs w:val="20"/>
        </w:rPr>
        <w:t xml:space="preserve">considérée comme </w:t>
      </w:r>
      <w:r w:rsidR="006F0124" w:rsidRPr="00094BC4">
        <w:rPr>
          <w:rFonts w:ascii="Verdana" w:hAnsi="Verdana"/>
          <w:sz w:val="20"/>
          <w:szCs w:val="20"/>
        </w:rPr>
        <w:t>pénalisée</w:t>
      </w:r>
      <w:r w:rsidRPr="00094BC4">
        <w:rPr>
          <w:rFonts w:ascii="Verdana" w:hAnsi="Verdana"/>
          <w:sz w:val="20"/>
          <w:szCs w:val="20"/>
        </w:rPr>
        <w:t xml:space="preserve"> </w:t>
      </w:r>
      <w:r w:rsidR="006F0124" w:rsidRPr="00094BC4">
        <w:rPr>
          <w:rFonts w:ascii="Verdana" w:hAnsi="Verdana"/>
          <w:sz w:val="20"/>
          <w:szCs w:val="20"/>
        </w:rPr>
        <w:t xml:space="preserve">par les stratégies </w:t>
      </w:r>
      <w:r w:rsidR="00A603F9" w:rsidRPr="00094BC4">
        <w:rPr>
          <w:rFonts w:ascii="Verdana" w:hAnsi="Verdana"/>
          <w:sz w:val="20"/>
          <w:szCs w:val="20"/>
        </w:rPr>
        <w:t>métropolitaines</w:t>
      </w:r>
      <w:r w:rsidRPr="00094BC4">
        <w:rPr>
          <w:rFonts w:ascii="Verdana" w:hAnsi="Verdana"/>
          <w:sz w:val="20"/>
          <w:szCs w:val="20"/>
        </w:rPr>
        <w:t>. A</w:t>
      </w:r>
      <w:r w:rsidR="00A603F9" w:rsidRPr="00094BC4">
        <w:rPr>
          <w:rFonts w:ascii="Verdana" w:hAnsi="Verdana"/>
          <w:sz w:val="20"/>
          <w:szCs w:val="20"/>
        </w:rPr>
        <w:t xml:space="preserve"> la </w:t>
      </w:r>
      <w:r w:rsidRPr="00094BC4">
        <w:rPr>
          <w:rFonts w:ascii="Verdana" w:hAnsi="Verdana"/>
          <w:sz w:val="20"/>
          <w:szCs w:val="20"/>
        </w:rPr>
        <w:t>communauté urbaine</w:t>
      </w:r>
      <w:r w:rsidR="00A603F9" w:rsidRPr="00094BC4">
        <w:rPr>
          <w:rFonts w:ascii="Verdana" w:hAnsi="Verdana"/>
          <w:sz w:val="20"/>
          <w:szCs w:val="20"/>
        </w:rPr>
        <w:t>, bien au contraire</w:t>
      </w:r>
      <w:r w:rsidRPr="00094BC4">
        <w:rPr>
          <w:rFonts w:ascii="Verdana" w:hAnsi="Verdana"/>
          <w:sz w:val="20"/>
          <w:szCs w:val="20"/>
        </w:rPr>
        <w:t>, la ruralité est prise en considération</w:t>
      </w:r>
      <w:r w:rsidR="00A603F9" w:rsidRPr="00094BC4">
        <w:rPr>
          <w:rFonts w:ascii="Verdana" w:hAnsi="Verdana"/>
          <w:sz w:val="20"/>
          <w:szCs w:val="20"/>
        </w:rPr>
        <w:t xml:space="preserve"> tant </w:t>
      </w:r>
      <w:r w:rsidRPr="00094BC4">
        <w:rPr>
          <w:rFonts w:ascii="Verdana" w:hAnsi="Verdana"/>
          <w:sz w:val="20"/>
          <w:szCs w:val="20"/>
        </w:rPr>
        <w:t>dans</w:t>
      </w:r>
      <w:r w:rsidR="00A603F9" w:rsidRPr="00094BC4">
        <w:rPr>
          <w:rFonts w:ascii="Verdana" w:hAnsi="Verdana"/>
          <w:sz w:val="20"/>
          <w:szCs w:val="20"/>
        </w:rPr>
        <w:t xml:space="preserve"> l’action quotidienne qu’au travers </w:t>
      </w:r>
      <w:r w:rsidRPr="00094BC4">
        <w:rPr>
          <w:rFonts w:ascii="Verdana" w:hAnsi="Verdana"/>
          <w:sz w:val="20"/>
          <w:szCs w:val="20"/>
        </w:rPr>
        <w:t xml:space="preserve">du montage </w:t>
      </w:r>
      <w:r w:rsidR="00A603F9" w:rsidRPr="00094BC4">
        <w:rPr>
          <w:rFonts w:ascii="Verdana" w:hAnsi="Verdana"/>
          <w:sz w:val="20"/>
          <w:szCs w:val="20"/>
        </w:rPr>
        <w:t xml:space="preserve">des dossiers de subventions (contrat de ruralité, </w:t>
      </w:r>
      <w:proofErr w:type="spellStart"/>
      <w:r w:rsidR="00A603F9" w:rsidRPr="00094BC4">
        <w:rPr>
          <w:rFonts w:ascii="Verdana" w:hAnsi="Verdana"/>
          <w:sz w:val="20"/>
          <w:szCs w:val="20"/>
        </w:rPr>
        <w:t>Feader</w:t>
      </w:r>
      <w:proofErr w:type="spellEnd"/>
      <w:r w:rsidR="00A603F9" w:rsidRPr="00094BC4">
        <w:rPr>
          <w:rFonts w:ascii="Verdana" w:hAnsi="Verdana"/>
          <w:sz w:val="20"/>
          <w:szCs w:val="20"/>
        </w:rPr>
        <w:t>, aides régionales)</w:t>
      </w:r>
      <w:r w:rsidRPr="00094BC4">
        <w:rPr>
          <w:rFonts w:ascii="Verdana" w:hAnsi="Verdana"/>
          <w:sz w:val="20"/>
          <w:szCs w:val="20"/>
        </w:rPr>
        <w:t>. A ce titre,</w:t>
      </w:r>
      <w:r w:rsidR="006F0124" w:rsidRPr="00094BC4">
        <w:rPr>
          <w:rFonts w:ascii="Verdana" w:hAnsi="Verdana"/>
          <w:sz w:val="20"/>
          <w:szCs w:val="20"/>
        </w:rPr>
        <w:t xml:space="preserve"> </w:t>
      </w:r>
      <w:r w:rsidR="00A603F9" w:rsidRPr="00094BC4">
        <w:rPr>
          <w:rFonts w:ascii="Verdana" w:hAnsi="Verdana"/>
          <w:sz w:val="20"/>
          <w:szCs w:val="20"/>
        </w:rPr>
        <w:t xml:space="preserve">la </w:t>
      </w:r>
      <w:r w:rsidRPr="00094BC4">
        <w:rPr>
          <w:rFonts w:ascii="Verdana" w:hAnsi="Verdana"/>
          <w:sz w:val="20"/>
          <w:szCs w:val="20"/>
        </w:rPr>
        <w:t>communauté urbaine</w:t>
      </w:r>
      <w:r w:rsidR="00A603F9" w:rsidRPr="00094BC4">
        <w:rPr>
          <w:rFonts w:ascii="Verdana" w:hAnsi="Verdana"/>
          <w:sz w:val="20"/>
          <w:szCs w:val="20"/>
        </w:rPr>
        <w:t xml:space="preserve"> et son ingénierie </w:t>
      </w:r>
      <w:r w:rsidRPr="00094BC4">
        <w:rPr>
          <w:rFonts w:ascii="Verdana" w:hAnsi="Verdana"/>
          <w:sz w:val="20"/>
          <w:szCs w:val="20"/>
        </w:rPr>
        <w:t>apportent</w:t>
      </w:r>
      <w:r w:rsidR="00A603F9" w:rsidRPr="00094BC4">
        <w:rPr>
          <w:rFonts w:ascii="Verdana" w:hAnsi="Verdana"/>
          <w:sz w:val="20"/>
          <w:szCs w:val="20"/>
        </w:rPr>
        <w:t xml:space="preserve"> un vrai service </w:t>
      </w:r>
      <w:r w:rsidRPr="00094BC4">
        <w:rPr>
          <w:rFonts w:ascii="Verdana" w:hAnsi="Verdana"/>
          <w:sz w:val="20"/>
          <w:szCs w:val="20"/>
        </w:rPr>
        <w:t>et une vraie plus-value.</w:t>
      </w:r>
    </w:p>
    <w:p w:rsidR="00991548" w:rsidRPr="00094BC4" w:rsidRDefault="00991548" w:rsidP="00991548">
      <w:pPr>
        <w:spacing w:after="0" w:line="276" w:lineRule="auto"/>
        <w:jc w:val="both"/>
        <w:rPr>
          <w:rFonts w:ascii="Verdana" w:hAnsi="Verdana"/>
          <w:sz w:val="20"/>
          <w:szCs w:val="20"/>
        </w:rPr>
      </w:pPr>
    </w:p>
    <w:p w:rsidR="00FD37D1" w:rsidRPr="00094BC4" w:rsidRDefault="00991548" w:rsidP="009763B8">
      <w:pPr>
        <w:spacing w:after="0" w:line="276" w:lineRule="auto"/>
        <w:jc w:val="both"/>
        <w:rPr>
          <w:rFonts w:ascii="Verdana" w:hAnsi="Verdana"/>
          <w:sz w:val="20"/>
          <w:szCs w:val="20"/>
        </w:rPr>
      </w:pPr>
      <w:r w:rsidRPr="00094BC4">
        <w:rPr>
          <w:rFonts w:ascii="Verdana" w:hAnsi="Verdana"/>
          <w:sz w:val="20"/>
          <w:szCs w:val="20"/>
        </w:rPr>
        <w:t>A celle</w:t>
      </w:r>
      <w:r w:rsidR="00A11580" w:rsidRPr="00094BC4">
        <w:rPr>
          <w:rFonts w:ascii="Verdana" w:hAnsi="Verdana"/>
          <w:sz w:val="20"/>
          <w:szCs w:val="20"/>
        </w:rPr>
        <w:t>s et ceux</w:t>
      </w:r>
      <w:r w:rsidRPr="00094BC4">
        <w:rPr>
          <w:rFonts w:ascii="Verdana" w:hAnsi="Verdana"/>
          <w:sz w:val="20"/>
          <w:szCs w:val="20"/>
        </w:rPr>
        <w:t xml:space="preserve"> </w:t>
      </w:r>
      <w:r w:rsidR="00FD37D1" w:rsidRPr="00094BC4">
        <w:rPr>
          <w:rFonts w:ascii="Verdana" w:hAnsi="Verdana"/>
          <w:sz w:val="20"/>
          <w:szCs w:val="20"/>
        </w:rPr>
        <w:t>qui fustige</w:t>
      </w:r>
      <w:r w:rsidR="00951671" w:rsidRPr="00094BC4">
        <w:rPr>
          <w:rFonts w:ascii="Verdana" w:hAnsi="Verdana"/>
          <w:sz w:val="20"/>
          <w:szCs w:val="20"/>
        </w:rPr>
        <w:t>nt</w:t>
      </w:r>
      <w:r w:rsidR="00FD37D1" w:rsidRPr="00094BC4">
        <w:rPr>
          <w:rFonts w:ascii="Verdana" w:hAnsi="Verdana"/>
          <w:sz w:val="20"/>
          <w:szCs w:val="20"/>
        </w:rPr>
        <w:t xml:space="preserve"> la dérive technocratique des intercommunalités et la perte de prérogatives des communes, nous pouvons opposer que la </w:t>
      </w:r>
      <w:r w:rsidR="00FC34A1" w:rsidRPr="00094BC4">
        <w:rPr>
          <w:rFonts w:ascii="Verdana" w:hAnsi="Verdana"/>
          <w:sz w:val="20"/>
          <w:szCs w:val="20"/>
        </w:rPr>
        <w:t>communauté</w:t>
      </w:r>
      <w:r w:rsidR="00FD37D1" w:rsidRPr="00094BC4">
        <w:rPr>
          <w:rFonts w:ascii="Verdana" w:hAnsi="Verdana"/>
          <w:sz w:val="20"/>
          <w:szCs w:val="20"/>
        </w:rPr>
        <w:t xml:space="preserve"> </w:t>
      </w:r>
      <w:r w:rsidR="00A11580" w:rsidRPr="00094BC4">
        <w:rPr>
          <w:rFonts w:ascii="Verdana" w:hAnsi="Verdana"/>
          <w:sz w:val="20"/>
          <w:szCs w:val="20"/>
        </w:rPr>
        <w:t xml:space="preserve">y </w:t>
      </w:r>
      <w:r w:rsidR="00FD37D1" w:rsidRPr="00094BC4">
        <w:rPr>
          <w:rFonts w:ascii="Verdana" w:hAnsi="Verdana"/>
          <w:sz w:val="20"/>
          <w:szCs w:val="20"/>
        </w:rPr>
        <w:t>palie</w:t>
      </w:r>
      <w:r w:rsidR="00A11580" w:rsidRPr="00094BC4">
        <w:rPr>
          <w:rFonts w:ascii="Verdana" w:hAnsi="Verdana"/>
          <w:sz w:val="20"/>
          <w:szCs w:val="20"/>
        </w:rPr>
        <w:t xml:space="preserve"> pour traiter équitablement toutes les communes qui ont des projets.</w:t>
      </w:r>
    </w:p>
    <w:p w:rsidR="002F0F89" w:rsidRPr="00094BC4" w:rsidRDefault="002F0F89" w:rsidP="009763B8">
      <w:pPr>
        <w:spacing w:after="0" w:line="276" w:lineRule="auto"/>
        <w:jc w:val="both"/>
        <w:rPr>
          <w:rFonts w:ascii="Verdana" w:hAnsi="Verdana"/>
          <w:sz w:val="20"/>
          <w:szCs w:val="20"/>
        </w:rPr>
      </w:pPr>
    </w:p>
    <w:p w:rsidR="00FD37D1" w:rsidRPr="00094BC4" w:rsidRDefault="00FD37D1" w:rsidP="009763B8">
      <w:pPr>
        <w:spacing w:after="0" w:line="276" w:lineRule="auto"/>
        <w:jc w:val="both"/>
        <w:rPr>
          <w:rFonts w:ascii="Verdana" w:hAnsi="Verdana"/>
          <w:sz w:val="20"/>
          <w:szCs w:val="20"/>
        </w:rPr>
      </w:pPr>
      <w:r w:rsidRPr="00094BC4">
        <w:rPr>
          <w:rFonts w:ascii="Verdana" w:hAnsi="Verdana"/>
          <w:sz w:val="20"/>
          <w:szCs w:val="20"/>
        </w:rPr>
        <w:lastRenderedPageBreak/>
        <w:t>Voilà donc ce qu’on pourrait dire des bons choix, pérennes et str</w:t>
      </w:r>
      <w:r w:rsidR="002F0F89" w:rsidRPr="00094BC4">
        <w:rPr>
          <w:rFonts w:ascii="Verdana" w:hAnsi="Verdana"/>
          <w:sz w:val="20"/>
          <w:szCs w:val="20"/>
        </w:rPr>
        <w:t xml:space="preserve">ucturés, de notre collectivité pour ce DOB. </w:t>
      </w:r>
      <w:r w:rsidRPr="00094BC4">
        <w:rPr>
          <w:rFonts w:ascii="Verdana" w:hAnsi="Verdana"/>
          <w:sz w:val="20"/>
          <w:szCs w:val="20"/>
        </w:rPr>
        <w:t>Le budget à venir s’inscrit dans la lignée des précédents, tout en affirmant une vraie dynamique d’investissement au service de tout le territoire.</w:t>
      </w:r>
    </w:p>
    <w:p w:rsidR="002F0F89" w:rsidRPr="00094BC4" w:rsidRDefault="002F0F89" w:rsidP="009763B8">
      <w:pPr>
        <w:spacing w:after="0" w:line="276" w:lineRule="auto"/>
        <w:jc w:val="both"/>
        <w:rPr>
          <w:rFonts w:ascii="Verdana" w:hAnsi="Verdana"/>
          <w:sz w:val="20"/>
          <w:szCs w:val="20"/>
        </w:rPr>
      </w:pPr>
    </w:p>
    <w:p w:rsidR="00FD37D1" w:rsidRPr="00094BC4" w:rsidRDefault="002F0F89" w:rsidP="009763B8">
      <w:pPr>
        <w:spacing w:after="0" w:line="276" w:lineRule="auto"/>
        <w:jc w:val="both"/>
        <w:rPr>
          <w:rFonts w:ascii="Verdana" w:hAnsi="Verdana"/>
          <w:sz w:val="20"/>
          <w:szCs w:val="20"/>
        </w:rPr>
      </w:pPr>
      <w:r w:rsidRPr="00094BC4">
        <w:rPr>
          <w:rFonts w:ascii="Verdana" w:hAnsi="Verdana"/>
          <w:sz w:val="20"/>
          <w:szCs w:val="20"/>
        </w:rPr>
        <w:t>Notre c</w:t>
      </w:r>
      <w:r w:rsidR="00FD37D1" w:rsidRPr="00094BC4">
        <w:rPr>
          <w:rFonts w:ascii="Verdana" w:hAnsi="Verdana"/>
          <w:sz w:val="20"/>
          <w:szCs w:val="20"/>
        </w:rPr>
        <w:t>apacité d’investissement, contrairement à certains mensonges</w:t>
      </w:r>
      <w:r w:rsidRPr="00094BC4">
        <w:rPr>
          <w:rFonts w:ascii="Verdana" w:hAnsi="Verdana"/>
          <w:sz w:val="20"/>
          <w:szCs w:val="20"/>
        </w:rPr>
        <w:t>, est tout à fait réaliste… E</w:t>
      </w:r>
      <w:r w:rsidR="00FD37D1" w:rsidRPr="00094BC4">
        <w:rPr>
          <w:rFonts w:ascii="Verdana" w:hAnsi="Verdana"/>
          <w:sz w:val="20"/>
          <w:szCs w:val="20"/>
        </w:rPr>
        <w:t xml:space="preserve">t ce n’est pas la </w:t>
      </w:r>
      <w:r w:rsidRPr="00094BC4">
        <w:rPr>
          <w:rFonts w:ascii="Verdana" w:hAnsi="Verdana"/>
          <w:sz w:val="20"/>
          <w:szCs w:val="20"/>
        </w:rPr>
        <w:t>Chambre régionale des comptes</w:t>
      </w:r>
      <w:r w:rsidR="00FD37D1" w:rsidRPr="00094BC4">
        <w:rPr>
          <w:rFonts w:ascii="Verdana" w:hAnsi="Verdana"/>
          <w:sz w:val="20"/>
          <w:szCs w:val="20"/>
        </w:rPr>
        <w:t xml:space="preserve"> qui fixe les choix d’une collectivité.</w:t>
      </w:r>
    </w:p>
    <w:p w:rsidR="002F0F89" w:rsidRPr="00094BC4" w:rsidRDefault="002F0F89" w:rsidP="00A97B09">
      <w:pPr>
        <w:spacing w:after="0" w:line="276" w:lineRule="auto"/>
        <w:jc w:val="both"/>
        <w:rPr>
          <w:rFonts w:ascii="Verdana" w:hAnsi="Verdana"/>
          <w:sz w:val="20"/>
          <w:szCs w:val="20"/>
        </w:rPr>
      </w:pPr>
    </w:p>
    <w:p w:rsidR="0050318E" w:rsidRPr="00094BC4" w:rsidRDefault="002F0F89" w:rsidP="00A97B09">
      <w:pPr>
        <w:spacing w:after="0" w:line="276" w:lineRule="auto"/>
        <w:jc w:val="both"/>
        <w:rPr>
          <w:rFonts w:ascii="Verdana" w:hAnsi="Verdana"/>
          <w:sz w:val="20"/>
          <w:szCs w:val="20"/>
        </w:rPr>
      </w:pPr>
      <w:r w:rsidRPr="00094BC4">
        <w:rPr>
          <w:rFonts w:ascii="Verdana" w:hAnsi="Verdana"/>
          <w:sz w:val="20"/>
          <w:szCs w:val="20"/>
        </w:rPr>
        <w:t xml:space="preserve">Certains opposants se contentent </w:t>
      </w:r>
      <w:r w:rsidR="0050318E" w:rsidRPr="00094BC4">
        <w:rPr>
          <w:rFonts w:ascii="Verdana" w:hAnsi="Verdana"/>
          <w:sz w:val="20"/>
          <w:szCs w:val="20"/>
        </w:rPr>
        <w:t xml:space="preserve">de </w:t>
      </w:r>
      <w:r w:rsidRPr="00094BC4">
        <w:rPr>
          <w:rFonts w:ascii="Verdana" w:hAnsi="Verdana"/>
          <w:sz w:val="20"/>
          <w:szCs w:val="20"/>
        </w:rPr>
        <w:t>verbiage</w:t>
      </w:r>
      <w:r w:rsidR="0050318E" w:rsidRPr="00094BC4">
        <w:rPr>
          <w:rFonts w:ascii="Verdana" w:hAnsi="Verdana"/>
          <w:sz w:val="20"/>
          <w:szCs w:val="20"/>
        </w:rPr>
        <w:t xml:space="preserve"> </w:t>
      </w:r>
      <w:r w:rsidRPr="00094BC4">
        <w:rPr>
          <w:rFonts w:ascii="Verdana" w:hAnsi="Verdana"/>
          <w:sz w:val="20"/>
          <w:szCs w:val="20"/>
        </w:rPr>
        <w:t xml:space="preserve">stérile </w:t>
      </w:r>
      <w:r w:rsidR="0050318E" w:rsidRPr="00094BC4">
        <w:rPr>
          <w:rFonts w:ascii="Verdana" w:hAnsi="Verdana"/>
          <w:sz w:val="20"/>
          <w:szCs w:val="20"/>
        </w:rPr>
        <w:t>devant quelques supporters</w:t>
      </w:r>
      <w:r w:rsidRPr="00094BC4">
        <w:rPr>
          <w:rFonts w:ascii="Verdana" w:hAnsi="Verdana"/>
          <w:sz w:val="20"/>
          <w:szCs w:val="20"/>
        </w:rPr>
        <w:t>.</w:t>
      </w:r>
      <w:r w:rsidR="0050318E" w:rsidRPr="00094BC4">
        <w:rPr>
          <w:rFonts w:ascii="Verdana" w:hAnsi="Verdana"/>
          <w:sz w:val="20"/>
          <w:szCs w:val="20"/>
        </w:rPr>
        <w:t xml:space="preserve"> </w:t>
      </w:r>
      <w:r w:rsidR="002E07FD" w:rsidRPr="00094BC4">
        <w:rPr>
          <w:rFonts w:ascii="Verdana" w:hAnsi="Verdana"/>
          <w:sz w:val="20"/>
          <w:szCs w:val="20"/>
        </w:rPr>
        <w:t xml:space="preserve">Pour </w:t>
      </w:r>
      <w:r w:rsidRPr="00094BC4">
        <w:rPr>
          <w:rFonts w:ascii="Verdana" w:hAnsi="Verdana"/>
          <w:sz w:val="20"/>
          <w:szCs w:val="20"/>
        </w:rPr>
        <w:t xml:space="preserve">répondre </w:t>
      </w:r>
      <w:r w:rsidR="0050318E" w:rsidRPr="00094BC4">
        <w:rPr>
          <w:rFonts w:ascii="Verdana" w:hAnsi="Verdana"/>
          <w:sz w:val="20"/>
          <w:szCs w:val="20"/>
        </w:rPr>
        <w:t>aux enjeux sociaux, agricoles, énergétiques, environnementaux</w:t>
      </w:r>
      <w:r w:rsidRPr="00094BC4">
        <w:rPr>
          <w:rFonts w:ascii="Verdana" w:hAnsi="Verdana"/>
          <w:sz w:val="20"/>
          <w:szCs w:val="20"/>
        </w:rPr>
        <w:t xml:space="preserve">, </w:t>
      </w:r>
      <w:r w:rsidR="00EB4931" w:rsidRPr="00094BC4">
        <w:rPr>
          <w:rFonts w:ascii="Verdana" w:hAnsi="Verdana"/>
          <w:sz w:val="20"/>
          <w:szCs w:val="20"/>
        </w:rPr>
        <w:t>la majorité</w:t>
      </w:r>
      <w:r w:rsidR="00D01473" w:rsidRPr="00094BC4">
        <w:rPr>
          <w:rFonts w:ascii="Verdana" w:hAnsi="Verdana"/>
          <w:sz w:val="20"/>
          <w:szCs w:val="20"/>
        </w:rPr>
        <w:t xml:space="preserve"> communautaire</w:t>
      </w:r>
      <w:r w:rsidRPr="00094BC4">
        <w:rPr>
          <w:rFonts w:ascii="Verdana" w:hAnsi="Verdana"/>
          <w:sz w:val="20"/>
          <w:szCs w:val="20"/>
        </w:rPr>
        <w:t xml:space="preserve"> a </w:t>
      </w:r>
      <w:r w:rsidR="0050318E" w:rsidRPr="00094BC4">
        <w:rPr>
          <w:rFonts w:ascii="Verdana" w:hAnsi="Verdana"/>
          <w:sz w:val="20"/>
          <w:szCs w:val="20"/>
        </w:rPr>
        <w:t>les idées claires</w:t>
      </w:r>
      <w:r w:rsidRPr="00094BC4">
        <w:rPr>
          <w:rFonts w:ascii="Verdana" w:hAnsi="Verdana"/>
          <w:sz w:val="20"/>
          <w:szCs w:val="20"/>
        </w:rPr>
        <w:t xml:space="preserve"> et ces orientations budgétaires le démontrent</w:t>
      </w:r>
      <w:r w:rsidR="0050318E" w:rsidRPr="00094BC4">
        <w:rPr>
          <w:rFonts w:ascii="Verdana" w:hAnsi="Verdana"/>
          <w:sz w:val="20"/>
          <w:szCs w:val="20"/>
        </w:rPr>
        <w:t>.</w:t>
      </w:r>
    </w:p>
    <w:p w:rsidR="002F0F89" w:rsidRPr="00094BC4" w:rsidRDefault="002F0F89" w:rsidP="00A97B09">
      <w:pPr>
        <w:spacing w:after="0" w:line="276" w:lineRule="auto"/>
        <w:jc w:val="both"/>
        <w:rPr>
          <w:rFonts w:ascii="Verdana" w:hAnsi="Verdana"/>
          <w:sz w:val="20"/>
          <w:szCs w:val="20"/>
        </w:rPr>
      </w:pPr>
    </w:p>
    <w:p w:rsidR="009763B8" w:rsidRPr="00094BC4" w:rsidRDefault="009763B8" w:rsidP="00A97B09">
      <w:pPr>
        <w:spacing w:after="0" w:line="276" w:lineRule="auto"/>
        <w:jc w:val="both"/>
        <w:rPr>
          <w:rFonts w:ascii="Verdana" w:hAnsi="Verdana"/>
          <w:sz w:val="20"/>
          <w:szCs w:val="20"/>
        </w:rPr>
      </w:pPr>
      <w:r w:rsidRPr="00094BC4">
        <w:rPr>
          <w:rFonts w:ascii="Verdana" w:hAnsi="Verdana"/>
          <w:sz w:val="20"/>
          <w:szCs w:val="20"/>
        </w:rPr>
        <w:t>C’est l’avenir d’un territoire au sein d’une grande Région qui se joue aujourd’hui. Fort justement, la communauté est reconnue comme acteur essentiel du développement économique, de l’aménagement tant par ses partenaires que par les habitants.</w:t>
      </w:r>
    </w:p>
    <w:p w:rsidR="009763B8" w:rsidRPr="00094BC4" w:rsidRDefault="009763B8" w:rsidP="00A97B09">
      <w:pPr>
        <w:spacing w:after="0" w:line="276" w:lineRule="auto"/>
        <w:jc w:val="both"/>
        <w:rPr>
          <w:rFonts w:ascii="Verdana" w:hAnsi="Verdana"/>
          <w:sz w:val="20"/>
          <w:szCs w:val="20"/>
        </w:rPr>
      </w:pPr>
    </w:p>
    <w:p w:rsidR="00BB6BE6" w:rsidRPr="00094BC4" w:rsidRDefault="0050318E" w:rsidP="00A97B09">
      <w:pPr>
        <w:spacing w:after="0" w:line="276" w:lineRule="auto"/>
        <w:jc w:val="both"/>
        <w:rPr>
          <w:rFonts w:ascii="Verdana" w:hAnsi="Verdana"/>
          <w:sz w:val="20"/>
          <w:szCs w:val="20"/>
        </w:rPr>
      </w:pPr>
      <w:r w:rsidRPr="00094BC4">
        <w:rPr>
          <w:rFonts w:ascii="Verdana" w:hAnsi="Verdana"/>
          <w:sz w:val="20"/>
          <w:szCs w:val="20"/>
        </w:rPr>
        <w:t xml:space="preserve">Parler des </w:t>
      </w:r>
      <w:r w:rsidR="00A97B09" w:rsidRPr="00094BC4">
        <w:rPr>
          <w:rFonts w:ascii="Verdana" w:hAnsi="Verdana"/>
          <w:sz w:val="20"/>
          <w:szCs w:val="20"/>
        </w:rPr>
        <w:t>dotations</w:t>
      </w:r>
      <w:r w:rsidRPr="00094BC4">
        <w:rPr>
          <w:rFonts w:ascii="Verdana" w:hAnsi="Verdana"/>
          <w:sz w:val="20"/>
          <w:szCs w:val="20"/>
        </w:rPr>
        <w:t xml:space="preserve"> </w:t>
      </w:r>
      <w:r w:rsidR="009763B8" w:rsidRPr="00094BC4">
        <w:rPr>
          <w:rFonts w:ascii="Verdana" w:hAnsi="Verdana"/>
          <w:sz w:val="20"/>
          <w:szCs w:val="20"/>
        </w:rPr>
        <w:t>des partenaires, c’est aussi</w:t>
      </w:r>
      <w:r w:rsidRPr="00094BC4">
        <w:rPr>
          <w:rFonts w:ascii="Verdana" w:hAnsi="Verdana"/>
          <w:sz w:val="20"/>
          <w:szCs w:val="20"/>
        </w:rPr>
        <w:t xml:space="preserve"> parler de la mainmise de </w:t>
      </w:r>
      <w:r w:rsidR="00BB6BE6" w:rsidRPr="00094BC4">
        <w:rPr>
          <w:rFonts w:ascii="Verdana" w:hAnsi="Verdana"/>
          <w:sz w:val="20"/>
          <w:szCs w:val="20"/>
        </w:rPr>
        <w:t xml:space="preserve">l’Etat sur les collectivités. </w:t>
      </w:r>
      <w:r w:rsidR="00A97B09" w:rsidRPr="00094BC4">
        <w:rPr>
          <w:rFonts w:ascii="Verdana" w:hAnsi="Verdana"/>
          <w:sz w:val="20"/>
          <w:szCs w:val="20"/>
        </w:rPr>
        <w:t>La v</w:t>
      </w:r>
      <w:r w:rsidRPr="00094BC4">
        <w:rPr>
          <w:rFonts w:ascii="Verdana" w:hAnsi="Verdana"/>
          <w:sz w:val="20"/>
          <w:szCs w:val="20"/>
        </w:rPr>
        <w:t>érita</w:t>
      </w:r>
      <w:r w:rsidR="00A97B09" w:rsidRPr="00094BC4">
        <w:rPr>
          <w:rFonts w:ascii="Verdana" w:hAnsi="Verdana"/>
          <w:sz w:val="20"/>
          <w:szCs w:val="20"/>
        </w:rPr>
        <w:t>ble tutelle exercée par</w:t>
      </w:r>
      <w:r w:rsidRPr="00094BC4">
        <w:rPr>
          <w:rFonts w:ascii="Verdana" w:hAnsi="Verdana"/>
          <w:sz w:val="20"/>
          <w:szCs w:val="20"/>
        </w:rPr>
        <w:t xml:space="preserve"> </w:t>
      </w:r>
      <w:r w:rsidR="00A97B09" w:rsidRPr="00094BC4">
        <w:rPr>
          <w:rFonts w:ascii="Verdana" w:hAnsi="Verdana"/>
          <w:sz w:val="20"/>
          <w:szCs w:val="20"/>
        </w:rPr>
        <w:t>l’actuel</w:t>
      </w:r>
      <w:r w:rsidRPr="00094BC4">
        <w:rPr>
          <w:rFonts w:ascii="Verdana" w:hAnsi="Verdana"/>
          <w:sz w:val="20"/>
          <w:szCs w:val="20"/>
        </w:rPr>
        <w:t xml:space="preserve"> gouvernement met à mal les efforts financiers passés et justifiés des collectivités pour redresser les finances de la France.</w:t>
      </w:r>
      <w:r w:rsidR="00A97B09" w:rsidRPr="00094BC4">
        <w:rPr>
          <w:rFonts w:ascii="Verdana" w:hAnsi="Verdana"/>
          <w:sz w:val="20"/>
          <w:szCs w:val="20"/>
        </w:rPr>
        <w:t xml:space="preserve"> </w:t>
      </w:r>
      <w:r w:rsidR="00BB6BE6" w:rsidRPr="00094BC4">
        <w:rPr>
          <w:rFonts w:ascii="Verdana" w:hAnsi="Verdana"/>
          <w:sz w:val="20"/>
          <w:szCs w:val="20"/>
        </w:rPr>
        <w:t xml:space="preserve">C’est </w:t>
      </w:r>
      <w:r w:rsidR="00027D65" w:rsidRPr="00094BC4">
        <w:rPr>
          <w:rFonts w:ascii="Verdana" w:hAnsi="Verdana"/>
          <w:sz w:val="20"/>
          <w:szCs w:val="20"/>
        </w:rPr>
        <w:t>la bronca</w:t>
      </w:r>
      <w:r w:rsidR="00BB6BE6" w:rsidRPr="00094BC4">
        <w:rPr>
          <w:rFonts w:ascii="Verdana" w:hAnsi="Verdana"/>
          <w:sz w:val="20"/>
          <w:szCs w:val="20"/>
        </w:rPr>
        <w:t xml:space="preserve"> dans les territoires</w:t>
      </w:r>
      <w:r w:rsidR="00A97B09" w:rsidRPr="00094BC4">
        <w:rPr>
          <w:rFonts w:ascii="Verdana" w:hAnsi="Verdana"/>
          <w:sz w:val="20"/>
          <w:szCs w:val="20"/>
        </w:rPr>
        <w:t>, petits et grands</w:t>
      </w:r>
      <w:r w:rsidR="00BB6BE6" w:rsidRPr="00094BC4">
        <w:rPr>
          <w:rFonts w:ascii="Verdana" w:hAnsi="Verdana"/>
          <w:sz w:val="20"/>
          <w:szCs w:val="20"/>
        </w:rPr>
        <w:t xml:space="preserve">. Ce gouvernement est sourd </w:t>
      </w:r>
      <w:r w:rsidR="00A97B09" w:rsidRPr="00094BC4">
        <w:rPr>
          <w:rFonts w:ascii="Verdana" w:hAnsi="Verdana"/>
          <w:sz w:val="20"/>
          <w:szCs w:val="20"/>
        </w:rPr>
        <w:t>à leurs</w:t>
      </w:r>
      <w:r w:rsidR="00BB6BE6" w:rsidRPr="00094BC4">
        <w:rPr>
          <w:rFonts w:ascii="Verdana" w:hAnsi="Verdana"/>
          <w:sz w:val="20"/>
          <w:szCs w:val="20"/>
        </w:rPr>
        <w:t xml:space="preserve"> revendications légitimes.</w:t>
      </w:r>
    </w:p>
    <w:p w:rsidR="00BB6BE6" w:rsidRPr="00094BC4" w:rsidRDefault="00BB6BE6" w:rsidP="00A97B09">
      <w:pPr>
        <w:spacing w:after="0" w:line="276" w:lineRule="auto"/>
        <w:jc w:val="both"/>
        <w:rPr>
          <w:rFonts w:ascii="Verdana" w:hAnsi="Verdana"/>
          <w:sz w:val="20"/>
          <w:szCs w:val="20"/>
        </w:rPr>
      </w:pPr>
      <w:r w:rsidRPr="00094BC4">
        <w:rPr>
          <w:rFonts w:ascii="Verdana" w:hAnsi="Verdana"/>
          <w:sz w:val="20"/>
          <w:szCs w:val="20"/>
        </w:rPr>
        <w:t>Sans parler du contexte européen ou mondial qui fait craindre des risques pour la croissance. Le contexte de reprise économique porteur de tant d’espoir est plus faible que prévu et chahuté par des décisions gouv</w:t>
      </w:r>
      <w:r w:rsidR="00A97B09" w:rsidRPr="00094BC4">
        <w:rPr>
          <w:rFonts w:ascii="Verdana" w:hAnsi="Verdana"/>
          <w:sz w:val="20"/>
          <w:szCs w:val="20"/>
        </w:rPr>
        <w:t>ernementales à l’emporte-pièce !</w:t>
      </w:r>
    </w:p>
    <w:p w:rsidR="00A97B09" w:rsidRPr="00094BC4" w:rsidRDefault="00A97B09" w:rsidP="00A97B09">
      <w:pPr>
        <w:spacing w:after="0" w:line="276" w:lineRule="auto"/>
        <w:jc w:val="both"/>
        <w:rPr>
          <w:rFonts w:ascii="Verdana" w:hAnsi="Verdana"/>
          <w:sz w:val="20"/>
          <w:szCs w:val="20"/>
        </w:rPr>
      </w:pPr>
    </w:p>
    <w:p w:rsidR="00BB6BE6" w:rsidRPr="00094BC4" w:rsidRDefault="00BB6BE6" w:rsidP="00A97B09">
      <w:pPr>
        <w:spacing w:after="0" w:line="276" w:lineRule="auto"/>
        <w:jc w:val="both"/>
        <w:rPr>
          <w:rFonts w:ascii="Verdana" w:hAnsi="Verdana"/>
          <w:sz w:val="20"/>
          <w:szCs w:val="20"/>
        </w:rPr>
      </w:pPr>
      <w:r w:rsidRPr="00094BC4">
        <w:rPr>
          <w:rFonts w:ascii="Verdana" w:hAnsi="Verdana"/>
          <w:sz w:val="20"/>
          <w:szCs w:val="20"/>
        </w:rPr>
        <w:t xml:space="preserve">Avec </w:t>
      </w:r>
      <w:r w:rsidR="002E07FD" w:rsidRPr="00094BC4">
        <w:rPr>
          <w:rFonts w:ascii="Verdana" w:hAnsi="Verdana"/>
          <w:sz w:val="20"/>
          <w:szCs w:val="20"/>
        </w:rPr>
        <w:t>les contraintes imposées par l’Etat</w:t>
      </w:r>
      <w:r w:rsidR="00B37655" w:rsidRPr="00094BC4">
        <w:rPr>
          <w:rFonts w:ascii="Verdana" w:hAnsi="Verdana"/>
          <w:sz w:val="20"/>
          <w:szCs w:val="20"/>
        </w:rPr>
        <w:t xml:space="preserve"> et</w:t>
      </w:r>
      <w:r w:rsidRPr="00094BC4">
        <w:rPr>
          <w:rFonts w:ascii="Verdana" w:hAnsi="Verdana"/>
          <w:sz w:val="20"/>
          <w:szCs w:val="20"/>
        </w:rPr>
        <w:t xml:space="preserve"> des incertitudes pour l’avenir, les collectivités auront du mal à assurer </w:t>
      </w:r>
      <w:r w:rsidR="00A97B09" w:rsidRPr="00094BC4">
        <w:rPr>
          <w:rFonts w:ascii="Verdana" w:hAnsi="Verdana"/>
          <w:sz w:val="20"/>
          <w:szCs w:val="20"/>
        </w:rPr>
        <w:t xml:space="preserve">les transformations environnementales indispensables pour </w:t>
      </w:r>
      <w:r w:rsidR="00A97B09" w:rsidRPr="00094BC4">
        <w:rPr>
          <w:rFonts w:ascii="Verdana" w:hAnsi="Verdana"/>
          <w:sz w:val="20"/>
          <w:szCs w:val="20"/>
        </w:rPr>
        <w:lastRenderedPageBreak/>
        <w:t xml:space="preserve">préserver notre planète. Elles auront également du mal à répondre aux </w:t>
      </w:r>
      <w:r w:rsidRPr="00094BC4">
        <w:rPr>
          <w:rFonts w:ascii="Verdana" w:hAnsi="Verdana"/>
          <w:sz w:val="20"/>
          <w:szCs w:val="20"/>
        </w:rPr>
        <w:t>besoins sociaux</w:t>
      </w:r>
      <w:r w:rsidR="00A97B09" w:rsidRPr="00094BC4">
        <w:rPr>
          <w:rFonts w:ascii="Verdana" w:hAnsi="Verdana"/>
          <w:sz w:val="20"/>
          <w:szCs w:val="20"/>
        </w:rPr>
        <w:t xml:space="preserve"> et </w:t>
      </w:r>
      <w:r w:rsidRPr="00094BC4">
        <w:rPr>
          <w:rFonts w:ascii="Verdana" w:hAnsi="Verdana"/>
          <w:sz w:val="20"/>
          <w:szCs w:val="20"/>
        </w:rPr>
        <w:t xml:space="preserve">de pouvoir d’achat </w:t>
      </w:r>
      <w:r w:rsidR="00A97B09" w:rsidRPr="00094BC4">
        <w:rPr>
          <w:rFonts w:ascii="Verdana" w:hAnsi="Verdana"/>
          <w:sz w:val="20"/>
          <w:szCs w:val="20"/>
        </w:rPr>
        <w:t xml:space="preserve">qui </w:t>
      </w:r>
      <w:r w:rsidRPr="00094BC4">
        <w:rPr>
          <w:rFonts w:ascii="Verdana" w:hAnsi="Verdana"/>
          <w:sz w:val="20"/>
          <w:szCs w:val="20"/>
        </w:rPr>
        <w:t>se font entendre</w:t>
      </w:r>
      <w:r w:rsidR="00A97B09" w:rsidRPr="00094BC4">
        <w:rPr>
          <w:rFonts w:ascii="Verdana" w:hAnsi="Verdana"/>
          <w:sz w:val="20"/>
          <w:szCs w:val="20"/>
        </w:rPr>
        <w:t xml:space="preserve"> dans la</w:t>
      </w:r>
      <w:r w:rsidRPr="00094BC4">
        <w:rPr>
          <w:rFonts w:ascii="Verdana" w:hAnsi="Verdana"/>
          <w:sz w:val="20"/>
          <w:szCs w:val="20"/>
        </w:rPr>
        <w:t xml:space="preserve"> gronde</w:t>
      </w:r>
      <w:r w:rsidR="00A97B09" w:rsidRPr="00094BC4">
        <w:rPr>
          <w:rFonts w:ascii="Verdana" w:hAnsi="Verdana"/>
          <w:sz w:val="20"/>
          <w:szCs w:val="20"/>
        </w:rPr>
        <w:t xml:space="preserve"> actuelle</w:t>
      </w:r>
      <w:r w:rsidRPr="00094BC4">
        <w:rPr>
          <w:rFonts w:ascii="Verdana" w:hAnsi="Verdana"/>
          <w:sz w:val="20"/>
          <w:szCs w:val="20"/>
        </w:rPr>
        <w:t>.</w:t>
      </w:r>
    </w:p>
    <w:p w:rsidR="00A97B09" w:rsidRPr="00094BC4" w:rsidRDefault="00A97B09" w:rsidP="00A97B09">
      <w:pPr>
        <w:spacing w:after="0" w:line="276" w:lineRule="auto"/>
        <w:jc w:val="both"/>
        <w:rPr>
          <w:rFonts w:ascii="Verdana" w:hAnsi="Verdana"/>
          <w:sz w:val="20"/>
          <w:szCs w:val="20"/>
        </w:rPr>
      </w:pPr>
    </w:p>
    <w:p w:rsidR="00BB6BE6" w:rsidRPr="00094BC4" w:rsidRDefault="00BB6BE6" w:rsidP="00A97B09">
      <w:pPr>
        <w:spacing w:after="0" w:line="276" w:lineRule="auto"/>
        <w:jc w:val="both"/>
        <w:rPr>
          <w:rFonts w:ascii="Verdana" w:hAnsi="Verdana"/>
          <w:sz w:val="20"/>
          <w:szCs w:val="20"/>
        </w:rPr>
      </w:pPr>
      <w:r w:rsidRPr="00094BC4">
        <w:rPr>
          <w:rFonts w:ascii="Verdana" w:hAnsi="Verdana"/>
          <w:sz w:val="20"/>
          <w:szCs w:val="20"/>
        </w:rPr>
        <w:t>Tout ceci pe</w:t>
      </w:r>
      <w:r w:rsidR="00A97B09" w:rsidRPr="00094BC4">
        <w:rPr>
          <w:rFonts w:ascii="Verdana" w:hAnsi="Verdana"/>
          <w:sz w:val="20"/>
          <w:szCs w:val="20"/>
        </w:rPr>
        <w:t>ut paraître loin de notre DOB. P</w:t>
      </w:r>
      <w:r w:rsidRPr="00094BC4">
        <w:rPr>
          <w:rFonts w:ascii="Verdana" w:hAnsi="Verdana"/>
          <w:sz w:val="20"/>
          <w:szCs w:val="20"/>
        </w:rPr>
        <w:t>ourta</w:t>
      </w:r>
      <w:r w:rsidR="00A97B09" w:rsidRPr="00094BC4">
        <w:rPr>
          <w:rFonts w:ascii="Verdana" w:hAnsi="Verdana"/>
          <w:sz w:val="20"/>
          <w:szCs w:val="20"/>
        </w:rPr>
        <w:t>nt, comment ne pas l’entendre et en tenir compte. I</w:t>
      </w:r>
      <w:r w:rsidRPr="00094BC4">
        <w:rPr>
          <w:rFonts w:ascii="Verdana" w:hAnsi="Verdana"/>
          <w:sz w:val="20"/>
          <w:szCs w:val="20"/>
        </w:rPr>
        <w:t xml:space="preserve">l faut </w:t>
      </w:r>
      <w:r w:rsidR="00A97B09" w:rsidRPr="00094BC4">
        <w:rPr>
          <w:rFonts w:ascii="Verdana" w:hAnsi="Verdana"/>
          <w:sz w:val="20"/>
          <w:szCs w:val="20"/>
        </w:rPr>
        <w:t xml:space="preserve">aussi savoir </w:t>
      </w:r>
      <w:r w:rsidRPr="00094BC4">
        <w:rPr>
          <w:rFonts w:ascii="Verdana" w:hAnsi="Verdana"/>
          <w:sz w:val="20"/>
          <w:szCs w:val="20"/>
        </w:rPr>
        <w:t xml:space="preserve">le dénoncer </w:t>
      </w:r>
      <w:r w:rsidR="00A97B09" w:rsidRPr="00094BC4">
        <w:rPr>
          <w:rFonts w:ascii="Verdana" w:hAnsi="Verdana"/>
          <w:sz w:val="20"/>
          <w:szCs w:val="20"/>
        </w:rPr>
        <w:t>et ne pas</w:t>
      </w:r>
      <w:r w:rsidRPr="00094BC4">
        <w:rPr>
          <w:rFonts w:ascii="Verdana" w:hAnsi="Verdana"/>
          <w:sz w:val="20"/>
          <w:szCs w:val="20"/>
        </w:rPr>
        <w:t xml:space="preserve"> toujours subir.</w:t>
      </w:r>
    </w:p>
    <w:p w:rsidR="00A97B09" w:rsidRPr="00094BC4" w:rsidRDefault="00A97B09" w:rsidP="00A97B09">
      <w:pPr>
        <w:spacing w:after="0" w:line="276" w:lineRule="auto"/>
        <w:jc w:val="both"/>
        <w:rPr>
          <w:rFonts w:ascii="Verdana" w:hAnsi="Verdana"/>
          <w:sz w:val="20"/>
          <w:szCs w:val="20"/>
        </w:rPr>
      </w:pPr>
    </w:p>
    <w:p w:rsidR="00BB6BE6" w:rsidRPr="00094BC4" w:rsidRDefault="00BB6BE6" w:rsidP="00A97B09">
      <w:pPr>
        <w:spacing w:after="0" w:line="276" w:lineRule="auto"/>
        <w:jc w:val="both"/>
        <w:rPr>
          <w:rFonts w:ascii="Verdana" w:hAnsi="Verdana"/>
          <w:sz w:val="20"/>
          <w:szCs w:val="20"/>
        </w:rPr>
      </w:pPr>
      <w:r w:rsidRPr="00094BC4">
        <w:rPr>
          <w:rFonts w:ascii="Verdana" w:hAnsi="Verdana"/>
          <w:sz w:val="20"/>
          <w:szCs w:val="20"/>
        </w:rPr>
        <w:t xml:space="preserve">Malgré cela, nous sommes fiers et forts </w:t>
      </w:r>
      <w:r w:rsidR="00A97B09" w:rsidRPr="00094BC4">
        <w:rPr>
          <w:rFonts w:ascii="Verdana" w:hAnsi="Verdana"/>
          <w:sz w:val="20"/>
          <w:szCs w:val="20"/>
        </w:rPr>
        <w:t>et mettons tout en œuvre pour</w:t>
      </w:r>
      <w:r w:rsidRPr="00094BC4">
        <w:rPr>
          <w:rFonts w:ascii="Verdana" w:hAnsi="Verdana"/>
          <w:sz w:val="20"/>
          <w:szCs w:val="20"/>
        </w:rPr>
        <w:t xml:space="preserve"> tenir notre cap.</w:t>
      </w:r>
    </w:p>
    <w:p w:rsidR="006F0124" w:rsidRPr="00094BC4" w:rsidRDefault="006F0124" w:rsidP="00A97B09">
      <w:pPr>
        <w:spacing w:after="0"/>
        <w:rPr>
          <w:rFonts w:ascii="Verdana" w:hAnsi="Verdana"/>
          <w:sz w:val="20"/>
          <w:szCs w:val="20"/>
        </w:rPr>
      </w:pPr>
    </w:p>
    <w:p w:rsidR="00A97B09" w:rsidRPr="00094BC4" w:rsidRDefault="00A97B09" w:rsidP="00A97B09">
      <w:pPr>
        <w:spacing w:after="0"/>
        <w:rPr>
          <w:rFonts w:ascii="Verdana" w:hAnsi="Verdana"/>
          <w:sz w:val="20"/>
          <w:szCs w:val="20"/>
        </w:rPr>
      </w:pPr>
    </w:p>
    <w:sectPr w:rsidR="00A97B09" w:rsidRPr="00094BC4">
      <w:foot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56E" w:rsidRDefault="00FC556E" w:rsidP="006F0124">
      <w:pPr>
        <w:spacing w:after="0" w:line="240" w:lineRule="auto"/>
      </w:pPr>
      <w:r>
        <w:separator/>
      </w:r>
    </w:p>
  </w:endnote>
  <w:endnote w:type="continuationSeparator" w:id="0">
    <w:p w:rsidR="00FC556E" w:rsidRDefault="00FC556E" w:rsidP="006F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FA54368-E2E7-4C70-A3B9-8D373B9C77FD}"/>
    <w:embedBold r:id="rId2" w:fontKey="{A287DAFD-EB31-4E5F-95F0-4947E4CF728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181CF63-44FE-49B7-87F8-5E06B4CF89EB}"/>
  </w:font>
  <w:font w:name="Verdana">
    <w:panose1 w:val="020B0604030504040204"/>
    <w:charset w:val="00"/>
    <w:family w:val="swiss"/>
    <w:pitch w:val="variable"/>
    <w:sig w:usb0="A10006FF" w:usb1="4000205B" w:usb2="00000010" w:usb3="00000000" w:csb0="0000019F" w:csb1="00000000"/>
    <w:embedRegular r:id="rId4" w:fontKey="{D182A9EE-D395-43C2-962C-4A87D214F26C}"/>
    <w:embedBold r:id="rId5" w:fontKey="{9F33E4F4-F7B1-41D3-B8AD-87D8CC11B80E}"/>
  </w:font>
  <w:font w:name="Calibri Light">
    <w:panose1 w:val="020F0302020204030204"/>
    <w:charset w:val="00"/>
    <w:family w:val="swiss"/>
    <w:pitch w:val="variable"/>
    <w:sig w:usb0="E0002AFF" w:usb1="C000247B" w:usb2="00000009" w:usb3="00000000" w:csb0="000001FF" w:csb1="00000000"/>
    <w:embedRegular r:id="rId6" w:fontKey="{79DC2246-92DC-47EE-9BDB-8EB2E936D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85545"/>
      <w:docPartObj>
        <w:docPartGallery w:val="Page Numbers (Bottom of Page)"/>
        <w:docPartUnique/>
      </w:docPartObj>
    </w:sdtPr>
    <w:sdtEndPr/>
    <w:sdtContent>
      <w:p w:rsidR="009A45C0" w:rsidRDefault="009A45C0" w:rsidP="009A45C0">
        <w:pPr>
          <w:pStyle w:val="Pieddepage"/>
          <w:jc w:val="right"/>
        </w:pPr>
        <w:r>
          <w:fldChar w:fldCharType="begin"/>
        </w:r>
        <w:r>
          <w:instrText>PAGE   \* MERGEFORMAT</w:instrText>
        </w:r>
        <w:r>
          <w:fldChar w:fldCharType="separate"/>
        </w:r>
        <w:r w:rsidR="00094BC4">
          <w:rPr>
            <w:noProof/>
          </w:rPr>
          <w:t>2</w:t>
        </w:r>
        <w:r>
          <w:fldChar w:fldCharType="end"/>
        </w:r>
      </w:p>
    </w:sdtContent>
  </w:sdt>
  <w:p w:rsidR="009A45C0" w:rsidRDefault="009A45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56E" w:rsidRDefault="00FC556E" w:rsidP="006F0124">
      <w:pPr>
        <w:spacing w:after="0" w:line="240" w:lineRule="auto"/>
      </w:pPr>
      <w:r>
        <w:separator/>
      </w:r>
    </w:p>
  </w:footnote>
  <w:footnote w:type="continuationSeparator" w:id="0">
    <w:p w:rsidR="00FC556E" w:rsidRDefault="00FC556E" w:rsidP="006F01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124"/>
    <w:rsid w:val="00027D65"/>
    <w:rsid w:val="00094BC4"/>
    <w:rsid w:val="002E07FD"/>
    <w:rsid w:val="002F0F89"/>
    <w:rsid w:val="00422649"/>
    <w:rsid w:val="00426F1B"/>
    <w:rsid w:val="00485B7B"/>
    <w:rsid w:val="0050318E"/>
    <w:rsid w:val="006954B8"/>
    <w:rsid w:val="006F0124"/>
    <w:rsid w:val="00832794"/>
    <w:rsid w:val="00951671"/>
    <w:rsid w:val="009763B8"/>
    <w:rsid w:val="00991548"/>
    <w:rsid w:val="009A45C0"/>
    <w:rsid w:val="00A11580"/>
    <w:rsid w:val="00A603F9"/>
    <w:rsid w:val="00A97B09"/>
    <w:rsid w:val="00AE412B"/>
    <w:rsid w:val="00B37655"/>
    <w:rsid w:val="00BB6BE6"/>
    <w:rsid w:val="00D01473"/>
    <w:rsid w:val="00EA7D21"/>
    <w:rsid w:val="00EB4931"/>
    <w:rsid w:val="00FB3BC1"/>
    <w:rsid w:val="00FC34A1"/>
    <w:rsid w:val="00FC556E"/>
    <w:rsid w:val="00FD37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5507A"/>
  <w15:docId w15:val="{219E7CFA-A1C6-4186-94BB-06E75271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0124"/>
    <w:pPr>
      <w:tabs>
        <w:tab w:val="center" w:pos="4536"/>
        <w:tab w:val="right" w:pos="9072"/>
      </w:tabs>
      <w:spacing w:after="0" w:line="240" w:lineRule="auto"/>
    </w:pPr>
  </w:style>
  <w:style w:type="character" w:customStyle="1" w:styleId="En-tteCar">
    <w:name w:val="En-tête Car"/>
    <w:basedOn w:val="Policepardfaut"/>
    <w:link w:val="En-tte"/>
    <w:uiPriority w:val="99"/>
    <w:rsid w:val="006F0124"/>
  </w:style>
  <w:style w:type="paragraph" w:styleId="Pieddepage">
    <w:name w:val="footer"/>
    <w:basedOn w:val="Normal"/>
    <w:link w:val="PieddepageCar"/>
    <w:uiPriority w:val="99"/>
    <w:unhideWhenUsed/>
    <w:rsid w:val="006F01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0124"/>
  </w:style>
  <w:style w:type="paragraph" w:styleId="Textedebulles">
    <w:name w:val="Balloon Text"/>
    <w:basedOn w:val="Normal"/>
    <w:link w:val="TextedebullesCar"/>
    <w:uiPriority w:val="99"/>
    <w:semiHidden/>
    <w:unhideWhenUsed/>
    <w:rsid w:val="00027D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7D65"/>
    <w:rPr>
      <w:rFonts w:ascii="Segoe UI" w:hAnsi="Segoe UI" w:cs="Segoe UI"/>
      <w:sz w:val="18"/>
      <w:szCs w:val="18"/>
    </w:rPr>
  </w:style>
  <w:style w:type="character" w:styleId="Marquedecommentaire">
    <w:name w:val="annotation reference"/>
    <w:basedOn w:val="Policepardfaut"/>
    <w:uiPriority w:val="99"/>
    <w:semiHidden/>
    <w:unhideWhenUsed/>
    <w:rsid w:val="00951671"/>
    <w:rPr>
      <w:sz w:val="16"/>
      <w:szCs w:val="16"/>
    </w:rPr>
  </w:style>
  <w:style w:type="paragraph" w:styleId="Commentaire">
    <w:name w:val="annotation text"/>
    <w:basedOn w:val="Normal"/>
    <w:link w:val="CommentaireCar"/>
    <w:uiPriority w:val="99"/>
    <w:semiHidden/>
    <w:unhideWhenUsed/>
    <w:rsid w:val="00951671"/>
    <w:pPr>
      <w:spacing w:line="240" w:lineRule="auto"/>
    </w:pPr>
    <w:rPr>
      <w:sz w:val="20"/>
      <w:szCs w:val="20"/>
    </w:rPr>
  </w:style>
  <w:style w:type="character" w:customStyle="1" w:styleId="CommentaireCar">
    <w:name w:val="Commentaire Car"/>
    <w:basedOn w:val="Policepardfaut"/>
    <w:link w:val="Commentaire"/>
    <w:uiPriority w:val="99"/>
    <w:semiHidden/>
    <w:rsid w:val="00951671"/>
    <w:rPr>
      <w:sz w:val="20"/>
      <w:szCs w:val="20"/>
    </w:rPr>
  </w:style>
  <w:style w:type="paragraph" w:styleId="Objetducommentaire">
    <w:name w:val="annotation subject"/>
    <w:basedOn w:val="Commentaire"/>
    <w:next w:val="Commentaire"/>
    <w:link w:val="ObjetducommentaireCar"/>
    <w:uiPriority w:val="99"/>
    <w:semiHidden/>
    <w:unhideWhenUsed/>
    <w:rsid w:val="00951671"/>
    <w:rPr>
      <w:b/>
      <w:bCs/>
    </w:rPr>
  </w:style>
  <w:style w:type="character" w:customStyle="1" w:styleId="ObjetducommentaireCar">
    <w:name w:val="Objet du commentaire Car"/>
    <w:basedOn w:val="CommentaireCar"/>
    <w:link w:val="Objetducommentaire"/>
    <w:uiPriority w:val="99"/>
    <w:semiHidden/>
    <w:rsid w:val="009516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568</Words>
  <Characters>3128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CUCM</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DAMIEN</dc:creator>
  <cp:keywords/>
  <dc:description/>
  <cp:lastModifiedBy>Anne-Catherine DUJARDIN</cp:lastModifiedBy>
  <cp:revision>8</cp:revision>
  <cp:lastPrinted>2018-11-13T15:41:00Z</cp:lastPrinted>
  <dcterms:created xsi:type="dcterms:W3CDTF">2018-11-13T11:07:00Z</dcterms:created>
  <dcterms:modified xsi:type="dcterms:W3CDTF">2018-11-13T15:45:00Z</dcterms:modified>
</cp:coreProperties>
</file>